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rPr>
        <w:t>沈阳市浑南区财政局关于适用</w:t>
      </w:r>
    </w:p>
    <w:p>
      <w:pPr>
        <w:jc w:val="center"/>
        <w:rPr>
          <w:rFonts w:hint="eastAsia"/>
          <w:b/>
          <w:bCs/>
          <w:sz w:val="44"/>
          <w:szCs w:val="44"/>
        </w:rPr>
      </w:pPr>
      <w:r>
        <w:rPr>
          <w:rFonts w:hint="eastAsia"/>
          <w:b/>
          <w:bCs/>
          <w:sz w:val="44"/>
          <w:szCs w:val="44"/>
        </w:rPr>
        <w:t>行政裁量权基准的通知</w:t>
      </w:r>
    </w:p>
    <w:p>
      <w:pPr>
        <w:rPr>
          <w:rFonts w:hint="eastAsia"/>
        </w:rPr>
      </w:pPr>
    </w:p>
    <w:p>
      <w:pPr>
        <w:rPr>
          <w:rFonts w:hint="eastAsia" w:ascii="仿宋" w:hAnsi="仿宋" w:eastAsia="仿宋" w:cs="仿宋"/>
          <w:sz w:val="32"/>
          <w:szCs w:val="32"/>
        </w:rPr>
      </w:pPr>
      <w:r>
        <w:rPr>
          <w:rFonts w:hint="eastAsia" w:ascii="仿宋" w:hAnsi="仿宋" w:eastAsia="仿宋" w:cs="仿宋"/>
          <w:sz w:val="32"/>
          <w:szCs w:val="32"/>
        </w:rPr>
        <w:t>局内各科室:</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按照《国务院办公厅关于进一步规范行政裁量权基准制定和管理工作的意见》(国办发〔2022]27号)要求，“对同一行政执法事项，上级行政机关已经制定行政裁量权基准的，下级行政机关原则上应直接适用”。现将《沈阳市财政局关于适用行政裁量权基准的通知》(沈财法〔2023]61号)下发给你们，请根据我局权责清单认真遵照执行。在作出行政执法决定前，要告知行政相对人有关行政执法行为的依据、内容、事实、理由，并在行政执法决定书中对行政裁量权基准的适用情况予以明确。本文件自印发之日起实施，我局以往相关规定与此不符的以此为准。</w:t>
      </w:r>
    </w:p>
    <w:p>
      <w:pPr>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附件:沈阳市财政局关于适用行政裁量权基准的通知(沈财法[2023]61号)</w:t>
      </w: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rPr>
      </w:pPr>
    </w:p>
    <w:p>
      <w:pPr>
        <w:wordWrap w:val="0"/>
        <w:ind w:firstLine="640" w:firstLineChars="200"/>
        <w:jc w:val="right"/>
        <w:rPr>
          <w:rFonts w:hint="default" w:ascii="仿宋" w:hAnsi="仿宋" w:eastAsia="仿宋" w:cs="仿宋"/>
          <w:sz w:val="32"/>
          <w:szCs w:val="32"/>
          <w:lang w:val="en-US" w:eastAsia="zh-CN"/>
        </w:rPr>
      </w:pPr>
      <w:r>
        <w:rPr>
          <w:rFonts w:hint="eastAsia" w:ascii="仿宋" w:hAnsi="仿宋" w:eastAsia="仿宋" w:cs="仿宋"/>
          <w:sz w:val="32"/>
          <w:szCs w:val="32"/>
          <w:lang w:eastAsia="zh-CN"/>
        </w:rPr>
        <w:t>浑南区财政局</w:t>
      </w:r>
      <w:r>
        <w:rPr>
          <w:rFonts w:hint="eastAsia" w:ascii="仿宋" w:hAnsi="仿宋" w:eastAsia="仿宋" w:cs="仿宋"/>
          <w:sz w:val="32"/>
          <w:szCs w:val="32"/>
          <w:lang w:val="en-US" w:eastAsia="zh-CN"/>
        </w:rPr>
        <w:t xml:space="preserve">   </w:t>
      </w:r>
    </w:p>
    <w:p>
      <w:pPr>
        <w:wordWrap w:val="0"/>
        <w:ind w:firstLine="640" w:firstLineChars="200"/>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2023年8月17日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mOGI0Yjc1Y2E0ZDIzMTBiYjBmZjBiNjA0NmUzZmIifQ=="/>
  </w:docVars>
  <w:rsids>
    <w:rsidRoot w:val="15A51154"/>
    <w:rsid w:val="15A51154"/>
    <w:rsid w:val="23F84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2024-11-11T06:59:00Z</dcterms:created>
  <dc:creator>Administrator</dc:creator>
  <cp:lastModifiedBy>我慢</cp:lastModifiedBy>
  <dcterms:modified xsi:type="dcterms:W3CDTF">2024-11-11T06:58:06Z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E3050BFE34F947D98CDE5B7B45659648_11</vt:lpwstr>
  </property>
</Properties>
</file>